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374074" cy="1681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4074" cy="1681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center"/>
        <w:rPr>
          <w:rFonts w:ascii="Lexend" w:cs="Lexend" w:eastAsia="Lexend" w:hAnsi="Lexend"/>
          <w:sz w:val="60"/>
          <w:szCs w:val="60"/>
        </w:rPr>
      </w:pPr>
      <w:bookmarkStart w:colFirst="0" w:colLast="0" w:name="_im38x1b8a20n" w:id="0"/>
      <w:bookmarkEnd w:id="0"/>
      <w:r w:rsidDel="00000000" w:rsidR="00000000" w:rsidRPr="00000000">
        <w:rPr>
          <w:rFonts w:ascii="Lexend" w:cs="Lexend" w:eastAsia="Lexend" w:hAnsi="Lexend"/>
          <w:sz w:val="60"/>
          <w:szCs w:val="60"/>
          <w:rtl w:val="0"/>
        </w:rPr>
        <w:t xml:space="preserve">Ordningsregler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Ha respekt för andra tränande och deras träning.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Träna endast i kläder och skor lämpliga för inomhusträning.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Träningsredskap och -utrustning skall hanteras varsamt.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Ställ och lägg alltid tillbaka all utrustning efter användning.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Endast tävlande får använda utmarkerade tävlingsvikter.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Tävlingsställningar är främst reserverade för knäböj och bänkpress.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Vi lyfter varandra.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